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F4638" w:rsidP="003F2129">
      <w:pPr>
        <w:jc w:val="left"/>
        <w:rPr>
          <w:rFonts w:ascii="Times New Roman" w:hAnsi="Times New Roman" w:cs="Times New Roman"/>
          <w:sz w:val="24"/>
          <w:szCs w:val="24"/>
        </w:rPr>
      </w:pPr>
      <w:r>
        <w:rPr>
          <w:rFonts w:ascii="Times New Roman" w:hAnsi="Times New Roman" w:cs="Times New Roman"/>
          <w:sz w:val="24"/>
          <w:szCs w:val="24"/>
        </w:rPr>
        <w:t>Sephadex LH-20</w:t>
      </w:r>
      <w:r>
        <w:rPr>
          <w:rFonts w:ascii="Times New Roman" w:hAnsi="Times New Roman" w:cs="宋体" w:hint="eastAsia"/>
          <w:sz w:val="24"/>
          <w:szCs w:val="24"/>
        </w:rPr>
        <w:t>使用说明</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Sephadex LH-20</w:t>
      </w:r>
      <w:r>
        <w:rPr>
          <w:rFonts w:ascii="Times New Roman" w:hAnsi="Times New Roman" w:cs="宋体" w:hint="eastAsia"/>
          <w:sz w:val="24"/>
          <w:szCs w:val="24"/>
        </w:rPr>
        <w:t>是由葡聚糖</w:t>
      </w:r>
      <w:r>
        <w:rPr>
          <w:rFonts w:ascii="Times New Roman" w:hAnsi="Times New Roman" w:cs="Times New Roman"/>
          <w:sz w:val="24"/>
          <w:szCs w:val="24"/>
        </w:rPr>
        <w:t>G-25</w:t>
      </w:r>
      <w:r>
        <w:rPr>
          <w:rFonts w:ascii="Times New Roman" w:hAnsi="Times New Roman" w:cs="宋体" w:hint="eastAsia"/>
          <w:sz w:val="24"/>
          <w:szCs w:val="24"/>
        </w:rPr>
        <w:t>羟丙基化加工而成，属于分子筛凝胶，尤其适用于天然产物在有机溶剂中的纯化。例如：类固醇、萜类、脂类以及小分子多肽等，</w:t>
      </w:r>
      <w:r>
        <w:rPr>
          <w:rFonts w:ascii="Times New Roman" w:hAnsi="Times New Roman" w:cs="Times New Roman"/>
          <w:sz w:val="24"/>
          <w:szCs w:val="24"/>
        </w:rPr>
        <w:t>Pharmadex LH-20</w:t>
      </w:r>
      <w:r>
        <w:rPr>
          <w:rFonts w:ascii="Times New Roman" w:hAnsi="Times New Roman" w:cs="宋体" w:hint="eastAsia"/>
          <w:sz w:val="24"/>
          <w:szCs w:val="24"/>
        </w:rPr>
        <w:t>同时适用于分子类别非常相似的物质的分离和工业规模的制备，既可用于初步纯化步骤，也可用于最终精制步骤，如非对映同分异构体的分离。</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制备凝胶悬浮液</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Sephadex LH-20</w:t>
      </w:r>
      <w:r>
        <w:rPr>
          <w:rFonts w:ascii="Times New Roman" w:hAnsi="Times New Roman" w:cs="宋体" w:hint="eastAsia"/>
          <w:sz w:val="24"/>
          <w:szCs w:val="24"/>
        </w:rPr>
        <w:t>在使用之前必须进行溶胀。在溶胀的过程中，要尽量避免过分搅拌，否则会破坏球形胶粒，且要避免使用磁力搅拌器</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1</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在室温下，将凝胶溶胀于层析溶剂中至少三小时，溶胀后胶体积的大小决定于所使用的溶剂系统，请参考后页之干胶溶胀表计算特定柱体积所需要干胶的量。</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2</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使溶胀胶体积沉淀之后占总体积的</w:t>
      </w:r>
      <w:r>
        <w:rPr>
          <w:rFonts w:ascii="Times New Roman" w:hAnsi="Times New Roman" w:cs="Times New Roman"/>
          <w:sz w:val="24"/>
          <w:szCs w:val="24"/>
        </w:rPr>
        <w:t>75%</w:t>
      </w:r>
      <w:r>
        <w:rPr>
          <w:rFonts w:ascii="Times New Roman" w:hAnsi="Times New Roman" w:cs="宋体" w:hint="eastAsia"/>
          <w:sz w:val="24"/>
          <w:szCs w:val="24"/>
        </w:rPr>
        <w:t>，上层溶剂占</w:t>
      </w:r>
      <w:r>
        <w:rPr>
          <w:rFonts w:ascii="Times New Roman" w:hAnsi="Times New Roman" w:cs="Times New Roman"/>
          <w:sz w:val="24"/>
          <w:szCs w:val="24"/>
        </w:rPr>
        <w:t>25%</w:t>
      </w:r>
      <w:r>
        <w:rPr>
          <w:rFonts w:ascii="Times New Roman" w:hAnsi="Times New Roman" w:cs="宋体" w:hint="eastAsia"/>
          <w:sz w:val="24"/>
          <w:szCs w:val="24"/>
        </w:rPr>
        <w:t>，这时，悬浮液从一个容器倒入另一容器时胶粒可移动。</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3</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将溶胀后的凝胶根据装柱要求均匀倒入柱内，在保证胶粒不变形的前提下，应在尽可能高的压力下装柱，反压不要超过</w:t>
      </w:r>
      <w:r>
        <w:rPr>
          <w:rFonts w:ascii="Times New Roman" w:hAnsi="Times New Roman" w:cs="Times New Roman"/>
          <w:sz w:val="24"/>
          <w:szCs w:val="24"/>
        </w:rPr>
        <w:t>1.5ba</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平衡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上样前，用洗脱液平衡层析柱至少两个柱体积直到基线变得平稳为止，如改变溶剂应该注意凝胶在新溶剂中的溶胀性质，并根</w:t>
      </w:r>
      <w:r>
        <w:rPr>
          <w:rFonts w:ascii="Times New Roman" w:hAnsi="Times New Roman" w:cs="宋体" w:hint="eastAsia"/>
          <w:sz w:val="24"/>
          <w:szCs w:val="24"/>
        </w:rPr>
        <w:t>据性质确定柱高调节器的位置，如使用相同的溶剂，在以后的层析中柱平衡可以省略。</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洗脱液</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为确保延长层析柱的使用寿命，所有的缓冲液都应该离心或经过</w:t>
      </w:r>
      <w:r>
        <w:rPr>
          <w:rFonts w:ascii="Times New Roman" w:hAnsi="Times New Roman" w:cs="Times New Roman"/>
          <w:sz w:val="24"/>
          <w:szCs w:val="24"/>
        </w:rPr>
        <w:t>0.45um</w:t>
      </w:r>
      <w:r>
        <w:rPr>
          <w:rFonts w:ascii="Times New Roman" w:hAnsi="Times New Roman" w:cs="宋体" w:hint="eastAsia"/>
          <w:sz w:val="24"/>
          <w:szCs w:val="24"/>
        </w:rPr>
        <w:t>的膜过滤以除去杂质。</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样品</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样品体积应该占柱总体积的</w:t>
      </w:r>
      <w:r>
        <w:rPr>
          <w:rFonts w:ascii="Times New Roman" w:hAnsi="Times New Roman" w:cs="Times New Roman"/>
          <w:sz w:val="24"/>
          <w:szCs w:val="24"/>
        </w:rPr>
        <w:t>1-2%</w:t>
      </w:r>
      <w:r>
        <w:rPr>
          <w:rFonts w:ascii="Times New Roman" w:hAnsi="Times New Roman" w:cs="宋体" w:hint="eastAsia"/>
          <w:sz w:val="24"/>
          <w:szCs w:val="24"/>
        </w:rPr>
        <w:t>，同样在使用之前样品应该离心或经过</w:t>
      </w:r>
      <w:r>
        <w:rPr>
          <w:rFonts w:ascii="Times New Roman" w:hAnsi="Times New Roman" w:cs="Times New Roman"/>
          <w:sz w:val="24"/>
          <w:szCs w:val="24"/>
        </w:rPr>
        <w:t>0.45um</w:t>
      </w:r>
      <w:r>
        <w:rPr>
          <w:rFonts w:ascii="Times New Roman" w:hAnsi="Times New Roman" w:cs="宋体" w:hint="eastAsia"/>
          <w:sz w:val="24"/>
          <w:szCs w:val="24"/>
        </w:rPr>
        <w:t>的膜过滤。</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洗脱</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洗脱流速应根据情况而定，最大张性流速约</w:t>
      </w:r>
      <w:r>
        <w:rPr>
          <w:rFonts w:ascii="Times New Roman" w:hAnsi="Times New Roman" w:cs="Times New Roman"/>
          <w:sz w:val="24"/>
          <w:szCs w:val="24"/>
        </w:rPr>
        <w:t>12cm/min</w:t>
      </w:r>
      <w:r>
        <w:rPr>
          <w:rFonts w:ascii="Times New Roman" w:hAnsi="Times New Roman" w:cs="宋体" w:hint="eastAsia"/>
          <w:sz w:val="24"/>
          <w:szCs w:val="24"/>
        </w:rPr>
        <w:t>（反压</w:t>
      </w:r>
      <w:r>
        <w:rPr>
          <w:rFonts w:ascii="Times New Roman" w:hAnsi="Times New Roman" w:cs="Times New Roman"/>
          <w:sz w:val="24"/>
          <w:szCs w:val="24"/>
        </w:rPr>
        <w:t>1.5ba</w:t>
      </w:r>
      <w:r>
        <w:rPr>
          <w:rFonts w:ascii="Times New Roman" w:hAnsi="Times New Roman" w:cs="宋体" w:hint="eastAsia"/>
          <w:sz w:val="24"/>
          <w:szCs w:val="24"/>
        </w:rPr>
        <w:t>），建议流速为</w:t>
      </w:r>
      <w:r>
        <w:rPr>
          <w:rFonts w:ascii="Times New Roman" w:hAnsi="Times New Roman" w:cs="Times New Roman"/>
          <w:sz w:val="24"/>
          <w:szCs w:val="24"/>
        </w:rPr>
        <w:t>1-10cm/min</w:t>
      </w:r>
      <w:r>
        <w:rPr>
          <w:rFonts w:ascii="Times New Roman" w:hAnsi="Times New Roman" w:cs="宋体" w:hint="eastAsia"/>
          <w:sz w:val="24"/>
          <w:szCs w:val="24"/>
        </w:rPr>
        <w:t>。总体来说，较低的流速，具有较高的分辩率。</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再生</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凝胶再生通常是先用</w:t>
      </w:r>
      <w:r>
        <w:rPr>
          <w:rFonts w:ascii="Times New Roman" w:hAnsi="Times New Roman" w:cs="Times New Roman"/>
          <w:sz w:val="24"/>
          <w:szCs w:val="24"/>
        </w:rPr>
        <w:t>2-3</w:t>
      </w:r>
      <w:r>
        <w:rPr>
          <w:rFonts w:ascii="Times New Roman" w:hAnsi="Times New Roman" w:cs="宋体" w:hint="eastAsia"/>
          <w:sz w:val="24"/>
          <w:szCs w:val="24"/>
        </w:rPr>
        <w:t>个柱体积的洗脱液进行清洗，如更换洗脱液，</w:t>
      </w:r>
      <w:r>
        <w:rPr>
          <w:rFonts w:ascii="Times New Roman" w:hAnsi="Times New Roman" w:cs="宋体" w:hint="eastAsia"/>
          <w:sz w:val="24"/>
          <w:szCs w:val="24"/>
        </w:rPr>
        <w:t>则需要重新平衡。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体积流速与线性流速的关系</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线性流速</w:t>
      </w:r>
      <w:r>
        <w:rPr>
          <w:rFonts w:ascii="Times New Roman" w:hAnsi="Times New Roman" w:cs="Times New Roman"/>
          <w:sz w:val="24"/>
          <w:szCs w:val="24"/>
        </w:rPr>
        <w:t>=</w:t>
      </w:r>
      <w:r>
        <w:rPr>
          <w:rFonts w:ascii="Times New Roman" w:hAnsi="Times New Roman" w:cs="宋体" w:hint="eastAsia"/>
          <w:sz w:val="24"/>
          <w:szCs w:val="24"/>
        </w:rPr>
        <w:t>体积流速</w:t>
      </w:r>
      <w:r>
        <w:rPr>
          <w:rFonts w:ascii="Times New Roman" w:hAnsi="Times New Roman" w:cs="Times New Roman"/>
          <w:sz w:val="24"/>
          <w:szCs w:val="24"/>
        </w:rPr>
        <w:t>/</w:t>
      </w:r>
      <w:r>
        <w:rPr>
          <w:rFonts w:ascii="Times New Roman" w:hAnsi="Times New Roman" w:cs="宋体" w:hint="eastAsia"/>
          <w:sz w:val="24"/>
          <w:szCs w:val="24"/>
        </w:rPr>
        <w:t>横截面积</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溶胀体积</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由于</w:t>
      </w:r>
      <w:r>
        <w:rPr>
          <w:rFonts w:ascii="Times New Roman" w:hAnsi="Times New Roman" w:cs="Times New Roman"/>
          <w:sz w:val="24"/>
          <w:szCs w:val="24"/>
        </w:rPr>
        <w:t>Pharmadex LH-20</w:t>
      </w:r>
      <w:r>
        <w:rPr>
          <w:rFonts w:ascii="Times New Roman" w:hAnsi="Times New Roman" w:cs="宋体" w:hint="eastAsia"/>
          <w:sz w:val="24"/>
          <w:szCs w:val="24"/>
        </w:rPr>
        <w:t>的溶胀体积依赖于溶剂，所以对于不同直径的柱可根据比例增加或减少旧柱体积以便计算出新体积。</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新体积</w:t>
      </w:r>
      <w:r>
        <w:rPr>
          <w:rFonts w:ascii="Times New Roman" w:hAnsi="Times New Roman" w:cs="Times New Roman"/>
          <w:sz w:val="24"/>
          <w:szCs w:val="24"/>
        </w:rPr>
        <w:t>=</w:t>
      </w:r>
      <w:r>
        <w:rPr>
          <w:rFonts w:ascii="Times New Roman" w:hAnsi="Times New Roman" w:cs="宋体" w:hint="eastAsia"/>
          <w:sz w:val="24"/>
          <w:szCs w:val="24"/>
        </w:rPr>
        <w:t>旧体积</w:t>
      </w:r>
      <w:r>
        <w:rPr>
          <w:rFonts w:ascii="Times New Roman" w:hAnsi="Times New Roman" w:cs="Times New Roman"/>
          <w:sz w:val="24"/>
          <w:szCs w:val="24"/>
        </w:rPr>
        <w:t>×</w:t>
      </w:r>
      <w:r>
        <w:rPr>
          <w:rFonts w:ascii="Times New Roman" w:hAnsi="Times New Roman" w:cs="宋体" w:hint="eastAsia"/>
          <w:sz w:val="24"/>
          <w:szCs w:val="24"/>
        </w:rPr>
        <w:t>（新柱体积</w:t>
      </w:r>
      <w:r>
        <w:rPr>
          <w:rFonts w:ascii="Times New Roman" w:hAnsi="Times New Roman" w:cs="Times New Roman"/>
          <w:sz w:val="24"/>
          <w:szCs w:val="24"/>
        </w:rPr>
        <w:t>/</w:t>
      </w:r>
      <w:r>
        <w:rPr>
          <w:rFonts w:ascii="Times New Roman" w:hAnsi="Times New Roman" w:cs="宋体" w:hint="eastAsia"/>
          <w:sz w:val="24"/>
          <w:szCs w:val="24"/>
        </w:rPr>
        <w:t>旧柱体积）</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胶的性质</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Sephadex LH-20</w:t>
      </w:r>
      <w:r>
        <w:rPr>
          <w:rFonts w:ascii="Times New Roman" w:hAnsi="Times New Roman" w:cs="宋体" w:hint="eastAsia"/>
          <w:sz w:val="24"/>
          <w:szCs w:val="24"/>
        </w:rPr>
        <w:t>同时具备亲水和亲脂双重性质，且被分离物质的极性在分离过程中起着重要作用。</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排阻极限</w:t>
      </w:r>
      <w:r>
        <w:rPr>
          <w:rFonts w:ascii="Times New Roman" w:hAnsi="Times New Roman" w:cs="Times New Roman"/>
          <w:sz w:val="24"/>
          <w:szCs w:val="24"/>
        </w:rPr>
        <w:t xml:space="preserve"> 4-5KD</w:t>
      </w:r>
      <w:r>
        <w:rPr>
          <w:rFonts w:ascii="Times New Roman" w:hAnsi="Times New Roman" w:cs="宋体" w:hint="eastAsia"/>
          <w:sz w:val="24"/>
          <w:szCs w:val="24"/>
        </w:rPr>
        <w:t>（与所用溶剂有关）</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lastRenderedPageBreak/>
        <w:t>上样量</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吸附模式</w:t>
      </w:r>
      <w:r>
        <w:rPr>
          <w:rFonts w:ascii="Times New Roman" w:hAnsi="Times New Roman" w:cs="Times New Roman"/>
          <w:sz w:val="24"/>
          <w:szCs w:val="24"/>
        </w:rPr>
        <w:t xml:space="preserve"> </w:t>
      </w:r>
      <w:r>
        <w:rPr>
          <w:rFonts w:ascii="Times New Roman" w:hAnsi="Times New Roman" w:cs="宋体" w:hint="eastAsia"/>
          <w:sz w:val="24"/>
          <w:szCs w:val="24"/>
        </w:rPr>
        <w:t>取决于所需分辩率</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分子量大小</w:t>
      </w:r>
      <w:r>
        <w:rPr>
          <w:rFonts w:ascii="Times New Roman" w:hAnsi="Times New Roman" w:cs="Times New Roman"/>
          <w:sz w:val="24"/>
          <w:szCs w:val="24"/>
        </w:rPr>
        <w:t xml:space="preserve"> </w:t>
      </w:r>
      <w:r>
        <w:rPr>
          <w:rFonts w:ascii="Times New Roman" w:hAnsi="Times New Roman" w:cs="宋体" w:hint="eastAsia"/>
          <w:sz w:val="24"/>
          <w:szCs w:val="24"/>
        </w:rPr>
        <w:t>小于总体积的</w:t>
      </w:r>
      <w:r>
        <w:rPr>
          <w:rFonts w:ascii="Times New Roman" w:hAnsi="Times New Roman" w:cs="Times New Roman"/>
          <w:sz w:val="24"/>
          <w:szCs w:val="24"/>
        </w:rPr>
        <w:t xml:space="preserve">20% </w:t>
      </w:r>
      <w:r>
        <w:rPr>
          <w:rFonts w:ascii="Times New Roman" w:hAnsi="Times New Roman" w:cs="Times New Roman"/>
          <w:sz w:val="24"/>
          <w:szCs w:val="24"/>
        </w:rPr>
        <w:br/>
      </w:r>
      <w:r>
        <w:rPr>
          <w:rFonts w:ascii="Times New Roman" w:hAnsi="Times New Roman" w:cs="宋体" w:hint="eastAsia"/>
          <w:sz w:val="24"/>
          <w:szCs w:val="24"/>
        </w:rPr>
        <w:t>正相分配</w:t>
      </w:r>
      <w:r>
        <w:rPr>
          <w:rFonts w:ascii="Times New Roman" w:hAnsi="Times New Roman" w:cs="Times New Roman"/>
          <w:sz w:val="24"/>
          <w:szCs w:val="24"/>
        </w:rPr>
        <w:t xml:space="preserve"> </w:t>
      </w:r>
      <w:r>
        <w:rPr>
          <w:rFonts w:ascii="Times New Roman" w:hAnsi="Times New Roman" w:cs="宋体" w:hint="eastAsia"/>
          <w:sz w:val="24"/>
          <w:szCs w:val="24"/>
        </w:rPr>
        <w:t>小于总体积</w:t>
      </w:r>
      <w:r>
        <w:rPr>
          <w:rFonts w:ascii="Times New Roman" w:hAnsi="Times New Roman" w:cs="宋体" w:hint="eastAsia"/>
          <w:sz w:val="24"/>
          <w:szCs w:val="24"/>
        </w:rPr>
        <w:t>的</w:t>
      </w:r>
      <w:r>
        <w:rPr>
          <w:rFonts w:ascii="Times New Roman" w:hAnsi="Times New Roman" w:cs="Times New Roman"/>
          <w:sz w:val="24"/>
          <w:szCs w:val="24"/>
        </w:rPr>
        <w:t xml:space="preserve">1% </w:t>
      </w:r>
      <w:r>
        <w:rPr>
          <w:rFonts w:ascii="Times New Roman" w:hAnsi="Times New Roman" w:cs="Times New Roman"/>
          <w:sz w:val="24"/>
          <w:szCs w:val="24"/>
        </w:rPr>
        <w:br/>
      </w:r>
      <w:r>
        <w:rPr>
          <w:rFonts w:ascii="Times New Roman" w:hAnsi="Times New Roman" w:cs="宋体" w:hint="eastAsia"/>
          <w:sz w:val="24"/>
          <w:szCs w:val="24"/>
        </w:rPr>
        <w:t>胶粒形状</w:t>
      </w:r>
      <w:r>
        <w:rPr>
          <w:rFonts w:ascii="Times New Roman" w:hAnsi="Times New Roman" w:cs="Times New Roman"/>
          <w:sz w:val="24"/>
          <w:szCs w:val="24"/>
        </w:rPr>
        <w:t xml:space="preserve"> </w:t>
      </w:r>
      <w:r>
        <w:rPr>
          <w:rFonts w:ascii="Times New Roman" w:hAnsi="Times New Roman" w:cs="宋体" w:hint="eastAsia"/>
          <w:sz w:val="24"/>
          <w:szCs w:val="24"/>
        </w:rPr>
        <w:t>球形，多孔</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颗粒大小（干）</w:t>
      </w:r>
      <w:r>
        <w:rPr>
          <w:rFonts w:ascii="Times New Roman" w:hAnsi="Times New Roman" w:cs="Times New Roman"/>
          <w:sz w:val="24"/>
          <w:szCs w:val="24"/>
        </w:rPr>
        <w:t xml:space="preserve"> 18-111um</w:t>
      </w:r>
      <w:r>
        <w:rPr>
          <w:rFonts w:ascii="Times New Roman" w:hAnsi="Times New Roman" w:cs="宋体" w:hint="eastAsia"/>
          <w:sz w:val="24"/>
          <w:szCs w:val="24"/>
        </w:rPr>
        <w:t>（直径）</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颗粒大小中间值（干）</w:t>
      </w:r>
      <w:r>
        <w:rPr>
          <w:rFonts w:ascii="Times New Roman" w:hAnsi="Times New Roman" w:cs="Times New Roman"/>
          <w:sz w:val="24"/>
          <w:szCs w:val="24"/>
        </w:rPr>
        <w:t xml:space="preserve"> 70um</w:t>
      </w:r>
      <w:r>
        <w:rPr>
          <w:rFonts w:ascii="Times New Roman" w:hAnsi="Times New Roman" w:cs="宋体" w:hint="eastAsia"/>
          <w:sz w:val="24"/>
          <w:szCs w:val="24"/>
        </w:rPr>
        <w:t>（直径）</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颗粒大小（甲醇）</w:t>
      </w:r>
      <w:r>
        <w:rPr>
          <w:rFonts w:ascii="Times New Roman" w:hAnsi="Times New Roman" w:cs="Times New Roman"/>
          <w:sz w:val="24"/>
          <w:szCs w:val="24"/>
        </w:rPr>
        <w:t xml:space="preserve"> 27-163 um</w:t>
      </w:r>
      <w:r>
        <w:rPr>
          <w:rFonts w:ascii="Times New Roman" w:hAnsi="Times New Roman" w:cs="宋体" w:hint="eastAsia"/>
          <w:sz w:val="24"/>
          <w:szCs w:val="24"/>
        </w:rPr>
        <w:t>（直径）</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颗粒大小中间值（甲醇）</w:t>
      </w:r>
      <w:r>
        <w:rPr>
          <w:rFonts w:ascii="Times New Roman" w:hAnsi="Times New Roman" w:cs="Times New Roman"/>
          <w:sz w:val="24"/>
          <w:szCs w:val="24"/>
        </w:rPr>
        <w:t xml:space="preserve"> 103 um</w:t>
      </w:r>
      <w:r>
        <w:rPr>
          <w:rFonts w:ascii="Times New Roman" w:hAnsi="Times New Roman" w:cs="宋体" w:hint="eastAsia"/>
          <w:sz w:val="24"/>
          <w:szCs w:val="24"/>
        </w:rPr>
        <w:t>（直径）</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pH</w:t>
      </w:r>
      <w:r>
        <w:rPr>
          <w:rFonts w:ascii="Times New Roman" w:hAnsi="Times New Roman" w:cs="宋体" w:hint="eastAsia"/>
          <w:sz w:val="24"/>
          <w:szCs w:val="24"/>
        </w:rPr>
        <w:t>的稳定性</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操作中</w:t>
      </w:r>
      <w:r>
        <w:rPr>
          <w:rFonts w:ascii="Times New Roman" w:hAnsi="Times New Roman" w:cs="Times New Roman"/>
          <w:sz w:val="24"/>
          <w:szCs w:val="24"/>
        </w:rPr>
        <w:t xml:space="preserve"> 2-11 </w:t>
      </w:r>
      <w:r>
        <w:rPr>
          <w:rFonts w:ascii="Times New Roman" w:hAnsi="Times New Roman" w:cs="Times New Roman"/>
          <w:sz w:val="24"/>
          <w:szCs w:val="24"/>
        </w:rPr>
        <w:br/>
      </w:r>
      <w:r>
        <w:rPr>
          <w:rFonts w:ascii="Times New Roman" w:hAnsi="Times New Roman" w:cs="宋体" w:hint="eastAsia"/>
          <w:sz w:val="24"/>
          <w:szCs w:val="24"/>
        </w:rPr>
        <w:t>清洗中</w:t>
      </w:r>
      <w:r>
        <w:rPr>
          <w:rFonts w:ascii="Times New Roman" w:hAnsi="Times New Roman" w:cs="Times New Roman"/>
          <w:sz w:val="24"/>
          <w:szCs w:val="24"/>
        </w:rPr>
        <w:t xml:space="preserve"> 2-13 </w:t>
      </w:r>
      <w:r>
        <w:rPr>
          <w:rFonts w:ascii="Times New Roman" w:hAnsi="Times New Roman" w:cs="Times New Roman"/>
          <w:sz w:val="24"/>
          <w:szCs w:val="24"/>
        </w:rPr>
        <w:br/>
      </w:r>
      <w:r>
        <w:rPr>
          <w:rFonts w:ascii="Times New Roman" w:hAnsi="Times New Roman" w:cs="宋体" w:hint="eastAsia"/>
          <w:sz w:val="24"/>
          <w:szCs w:val="24"/>
        </w:rPr>
        <w:t>化学稳定性</w:t>
      </w:r>
      <w:r>
        <w:rPr>
          <w:rFonts w:ascii="Times New Roman" w:hAnsi="Times New Roman" w:cs="Times New Roman"/>
          <w:sz w:val="24"/>
          <w:szCs w:val="24"/>
        </w:rPr>
        <w:t xml:space="preserve"> </w:t>
      </w:r>
      <w:r>
        <w:rPr>
          <w:rFonts w:ascii="Times New Roman" w:hAnsi="Times New Roman" w:cs="宋体" w:hint="eastAsia"/>
          <w:sz w:val="24"/>
          <w:szCs w:val="24"/>
        </w:rPr>
        <w:t>在许多水溶液及有机溶剂系统中都稳定。在</w:t>
      </w:r>
      <w:r>
        <w:rPr>
          <w:rFonts w:ascii="Times New Roman" w:hAnsi="Times New Roman" w:cs="Times New Roman"/>
          <w:sz w:val="24"/>
          <w:szCs w:val="24"/>
        </w:rPr>
        <w:t>pH2</w:t>
      </w:r>
      <w:r>
        <w:rPr>
          <w:rFonts w:ascii="Times New Roman" w:hAnsi="Times New Roman" w:cs="宋体" w:hint="eastAsia"/>
          <w:sz w:val="24"/>
          <w:szCs w:val="24"/>
        </w:rPr>
        <w:t>以下或强氧化剂中不稳定</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高压灭菌</w:t>
      </w:r>
      <w:r>
        <w:rPr>
          <w:rFonts w:ascii="Times New Roman" w:hAnsi="Times New Roman" w:cs="Times New Roman"/>
          <w:sz w:val="24"/>
          <w:szCs w:val="24"/>
        </w:rPr>
        <w:t xml:space="preserve"> 121</w:t>
      </w:r>
      <w:r>
        <w:rPr>
          <w:rFonts w:ascii="宋体" w:hAnsi="宋体" w:cs="宋体" w:hint="eastAsia"/>
          <w:sz w:val="24"/>
          <w:szCs w:val="24"/>
        </w:rPr>
        <w:t>℃</w:t>
      </w:r>
      <w:r>
        <w:rPr>
          <w:rFonts w:ascii="Times New Roman" w:hAnsi="Times New Roman" w:cs="宋体" w:hint="eastAsia"/>
          <w:sz w:val="24"/>
          <w:szCs w:val="24"/>
        </w:rPr>
        <w:t>可忍受</w:t>
      </w:r>
      <w:r>
        <w:rPr>
          <w:rFonts w:ascii="Times New Roman" w:hAnsi="Times New Roman" w:cs="Times New Roman"/>
          <w:sz w:val="24"/>
          <w:szCs w:val="24"/>
        </w:rPr>
        <w:t>20</w:t>
      </w:r>
      <w:r>
        <w:rPr>
          <w:rFonts w:ascii="Times New Roman" w:hAnsi="Times New Roman" w:cs="宋体" w:hint="eastAsia"/>
          <w:sz w:val="24"/>
          <w:szCs w:val="24"/>
        </w:rPr>
        <w:t>分种</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操作温度</w:t>
      </w:r>
      <w:r>
        <w:rPr>
          <w:rFonts w:ascii="Times New Roman" w:hAnsi="Times New Roman" w:cs="Times New Roman"/>
          <w:sz w:val="24"/>
          <w:szCs w:val="24"/>
        </w:rPr>
        <w:t xml:space="preserve"> 4</w:t>
      </w:r>
      <w:r>
        <w:rPr>
          <w:rFonts w:ascii="宋体" w:hAnsi="宋体" w:cs="宋体" w:hint="eastAsia"/>
          <w:sz w:val="24"/>
          <w:szCs w:val="24"/>
        </w:rPr>
        <w:t>℃</w:t>
      </w:r>
      <w:r>
        <w:rPr>
          <w:rFonts w:ascii="Times New Roman" w:hAnsi="Times New Roman" w:cs="宋体" w:hint="eastAsia"/>
          <w:sz w:val="24"/>
          <w:szCs w:val="24"/>
        </w:rPr>
        <w:t>到</w:t>
      </w:r>
      <w:r>
        <w:rPr>
          <w:rFonts w:ascii="Times New Roman" w:hAnsi="Times New Roman" w:cs="Times New Roman"/>
          <w:sz w:val="24"/>
          <w:szCs w:val="24"/>
        </w:rPr>
        <w:t>40</w:t>
      </w:r>
      <w:r>
        <w:rPr>
          <w:rFonts w:ascii="宋体" w:hAnsi="宋体" w:cs="宋体" w:hint="eastAsia"/>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保存条件</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新填料</w:t>
      </w:r>
      <w:r>
        <w:rPr>
          <w:rFonts w:ascii="Times New Roman" w:hAnsi="Times New Roman" w:cs="Times New Roman"/>
          <w:sz w:val="24"/>
          <w:szCs w:val="24"/>
        </w:rPr>
        <w:t xml:space="preserve"> 4-25</w:t>
      </w:r>
      <w:r>
        <w:rPr>
          <w:rFonts w:ascii="宋体" w:hAnsi="宋体" w:cs="宋体" w:hint="eastAsia"/>
          <w:sz w:val="24"/>
          <w:szCs w:val="24"/>
        </w:rPr>
        <w:t>℃</w:t>
      </w:r>
      <w:r>
        <w:rPr>
          <w:rFonts w:ascii="Times New Roman" w:hAnsi="Times New Roman" w:cs="宋体" w:hint="eastAsia"/>
          <w:sz w:val="24"/>
          <w:szCs w:val="24"/>
        </w:rPr>
        <w:t>（干燥）</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宋体" w:hint="eastAsia"/>
          <w:sz w:val="24"/>
          <w:szCs w:val="24"/>
        </w:rPr>
        <w:t>使用后填料</w:t>
      </w:r>
      <w:r>
        <w:rPr>
          <w:rFonts w:ascii="Times New Roman" w:hAnsi="Times New Roman" w:cs="Times New Roman"/>
          <w:sz w:val="24"/>
          <w:szCs w:val="24"/>
        </w:rPr>
        <w:t xml:space="preserve"> 4-8</w:t>
      </w:r>
      <w:r>
        <w:rPr>
          <w:rFonts w:ascii="宋体" w:hAnsi="宋体" w:cs="宋体" w:hint="eastAsia"/>
          <w:sz w:val="24"/>
          <w:szCs w:val="24"/>
        </w:rPr>
        <w:t>℃</w:t>
      </w:r>
      <w:r>
        <w:rPr>
          <w:rFonts w:ascii="Times New Roman" w:hAnsi="Times New Roman" w:cs="宋体" w:hint="eastAsia"/>
          <w:sz w:val="24"/>
          <w:szCs w:val="24"/>
        </w:rPr>
        <w:t>，</w:t>
      </w:r>
      <w:r>
        <w:rPr>
          <w:rFonts w:ascii="Times New Roman" w:hAnsi="Times New Roman" w:cs="Times New Roman"/>
          <w:sz w:val="24"/>
          <w:szCs w:val="24"/>
        </w:rPr>
        <w:t>pH6-8</w:t>
      </w:r>
      <w:r>
        <w:rPr>
          <w:rFonts w:ascii="Times New Roman" w:hAnsi="Times New Roman" w:cs="宋体" w:hint="eastAsia"/>
          <w:sz w:val="24"/>
          <w:szCs w:val="24"/>
        </w:rPr>
        <w:t>，切勿冷冻，加入抑菌剂</w:t>
      </w:r>
      <w:r>
        <w:rPr>
          <w:rFonts w:ascii="Times New Roman" w:hAnsi="Times New Roman" w:cs="宋体" w:hint="eastAsia"/>
          <w:sz w:val="24"/>
          <w:szCs w:val="24"/>
        </w:rPr>
        <w:t>（如</w:t>
      </w:r>
      <w:r>
        <w:rPr>
          <w:rFonts w:ascii="Times New Roman" w:hAnsi="Times New Roman" w:cs="Times New Roman"/>
          <w:sz w:val="24"/>
          <w:szCs w:val="24"/>
        </w:rPr>
        <w:t>20%</w:t>
      </w:r>
      <w:r>
        <w:rPr>
          <w:rFonts w:ascii="Times New Roman" w:hAnsi="Times New Roman" w:cs="宋体" w:hint="eastAsia"/>
          <w:sz w:val="24"/>
          <w:szCs w:val="24"/>
        </w:rPr>
        <w:t>乙醇，</w:t>
      </w:r>
      <w:r>
        <w:rPr>
          <w:rFonts w:ascii="Times New Roman" w:hAnsi="Times New Roman" w:cs="Times New Roman"/>
          <w:sz w:val="24"/>
          <w:szCs w:val="24"/>
        </w:rPr>
        <w:t>0.04%</w:t>
      </w:r>
      <w:r>
        <w:rPr>
          <w:rFonts w:ascii="Times New Roman" w:hAnsi="Times New Roman" w:cs="宋体" w:hint="eastAsia"/>
          <w:sz w:val="24"/>
          <w:szCs w:val="24"/>
        </w:rPr>
        <w:t>叠氮钠）</w:t>
      </w:r>
    </w:p>
    <w:p w:rsidR="00000000" w:rsidRDefault="00CF4638" w:rsidP="003F2129">
      <w:pPr>
        <w:jc w:val="left"/>
        <w:rPr>
          <w:rFonts w:cs="Times New Roman"/>
          <w:sz w:val="28"/>
          <w:szCs w:val="28"/>
        </w:rPr>
      </w:pPr>
    </w:p>
    <w:p w:rsidR="00000000" w:rsidRDefault="00CF4638" w:rsidP="003F2129">
      <w:pPr>
        <w:jc w:val="left"/>
        <w:rPr>
          <w:rFonts w:cs="Times New Roman"/>
          <w:sz w:val="28"/>
          <w:szCs w:val="28"/>
        </w:rPr>
      </w:pPr>
      <w:r>
        <w:rPr>
          <w:rFonts w:cs="宋体" w:hint="eastAsia"/>
          <w:sz w:val="28"/>
          <w:szCs w:val="28"/>
        </w:rPr>
        <w:t>在下列溶剂中的溶胀情况</w:t>
      </w:r>
    </w:p>
    <w:p w:rsidR="00CF4638" w:rsidRDefault="00CF4638" w:rsidP="003F2129">
      <w:pPr>
        <w:jc w:val="left"/>
        <w:rPr>
          <w:rFonts w:ascii="Times New Roman" w:hAnsi="Times New Roman" w:cs="Times New Roman"/>
          <w:sz w:val="28"/>
          <w:szCs w:val="28"/>
        </w:rPr>
      </w:pPr>
      <w:r>
        <w:rPr>
          <w:sz w:val="28"/>
          <w:szCs w:val="28"/>
        </w:rPr>
        <w:t>water 2.1ml</w:t>
      </w:r>
      <w:r>
        <w:rPr>
          <w:sz w:val="28"/>
          <w:szCs w:val="28"/>
        </w:rPr>
        <w:br/>
      </w:r>
      <w:r>
        <w:rPr>
          <w:sz w:val="28"/>
          <w:szCs w:val="28"/>
        </w:rPr>
        <w:t>MeOH 1.9ml</w:t>
      </w:r>
      <w:r>
        <w:rPr>
          <w:sz w:val="28"/>
          <w:szCs w:val="28"/>
        </w:rPr>
        <w:br/>
      </w:r>
      <w:r>
        <w:rPr>
          <w:sz w:val="28"/>
          <w:szCs w:val="28"/>
        </w:rPr>
        <w:t>EtOH 1.8ml</w:t>
      </w:r>
      <w:r>
        <w:rPr>
          <w:sz w:val="28"/>
          <w:szCs w:val="28"/>
        </w:rPr>
        <w:br/>
      </w:r>
      <w:r>
        <w:rPr>
          <w:sz w:val="28"/>
          <w:szCs w:val="28"/>
        </w:rPr>
        <w:t>CHCl3 1.6ml</w:t>
      </w:r>
      <w:r>
        <w:rPr>
          <w:sz w:val="28"/>
          <w:szCs w:val="28"/>
        </w:rPr>
        <w:br/>
      </w:r>
      <w:r>
        <w:rPr>
          <w:sz w:val="28"/>
          <w:szCs w:val="28"/>
        </w:rPr>
        <w:t>n-BuOH 1.6ml</w:t>
      </w:r>
      <w:r>
        <w:rPr>
          <w:sz w:val="28"/>
          <w:szCs w:val="28"/>
        </w:rPr>
        <w:br/>
      </w:r>
      <w:r>
        <w:rPr>
          <w:rFonts w:cs="宋体" w:hint="eastAsia"/>
          <w:sz w:val="28"/>
          <w:szCs w:val="28"/>
        </w:rPr>
        <w:t>乙酸乙酯</w:t>
      </w:r>
      <w:r>
        <w:rPr>
          <w:sz w:val="28"/>
          <w:szCs w:val="28"/>
        </w:rPr>
        <w:t xml:space="preserve"> 0.4ml</w:t>
      </w:r>
      <w:r>
        <w:rPr>
          <w:sz w:val="28"/>
          <w:szCs w:val="28"/>
        </w:rPr>
        <w:br/>
      </w:r>
      <w:r>
        <w:rPr>
          <w:rFonts w:cs="宋体" w:hint="eastAsia"/>
          <w:sz w:val="28"/>
          <w:szCs w:val="28"/>
        </w:rPr>
        <w:t>甲苯</w:t>
      </w:r>
      <w:r>
        <w:rPr>
          <w:sz w:val="28"/>
          <w:szCs w:val="28"/>
        </w:rPr>
        <w:t xml:space="preserve"> 0.2ml</w:t>
      </w:r>
      <w:r>
        <w:rPr>
          <w:sz w:val="28"/>
          <w:szCs w:val="28"/>
        </w:rPr>
        <w:br/>
      </w:r>
      <w:r>
        <w:rPr>
          <w:rFonts w:cs="宋体" w:hint="eastAsia"/>
          <w:sz w:val="28"/>
          <w:szCs w:val="28"/>
        </w:rPr>
        <w:t>丙酮</w:t>
      </w:r>
      <w:r>
        <w:rPr>
          <w:sz w:val="28"/>
          <w:szCs w:val="28"/>
        </w:rPr>
        <w:t xml:space="preserve"> 0.8ml</w:t>
      </w:r>
    </w:p>
    <w:sectPr w:rsidR="00CF4638">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38" w:rsidRDefault="00CF4638">
      <w:r>
        <w:separator/>
      </w:r>
    </w:p>
  </w:endnote>
  <w:endnote w:type="continuationSeparator" w:id="1">
    <w:p w:rsidR="00CF4638" w:rsidRDefault="00CF4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4638">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38" w:rsidRDefault="00CF4638">
      <w:r>
        <w:separator/>
      </w:r>
    </w:p>
  </w:footnote>
  <w:footnote w:type="continuationSeparator" w:id="1">
    <w:p w:rsidR="00CF4638" w:rsidRDefault="00CF4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4638">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adjustLineHeightInTable/>
    <w:useFELayout/>
  </w:compat>
  <w:rsids>
    <w:rsidRoot w:val="00172A27"/>
    <w:rsid w:val="003F2129"/>
    <w:rsid w:val="00CF4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color w:val="000000"/>
      <w:kern w:val="2"/>
      <w:sz w:val="21"/>
      <w:szCs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color w:val="000000"/>
      <w:sz w:val="18"/>
      <w:szCs w:val="18"/>
    </w:rPr>
  </w:style>
  <w:style w:type="character" w:customStyle="1" w:styleId="Char0">
    <w:name w:val="页脚 Char"/>
    <w:basedOn w:val="a0"/>
    <w:link w:val="a4"/>
    <w:rPr>
      <w:color w:val="000000"/>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208</Words>
  <Characters>1191</Characters>
  <Application>Microsoft Office Word</Application>
  <DocSecurity>0</DocSecurity>
  <PresentationFormat/>
  <Lines>9</Lines>
  <Paragraphs>2</Paragraphs>
  <Slides>0</Slides>
  <Notes>0</Notes>
  <HiddenSlides>0</HiddenSlides>
  <MMClips>0</MMClips>
  <ScaleCrop>false</ScaleCrop>
  <Company>DADI</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DADI</dc:creator>
  <cp:lastModifiedBy>dbc</cp:lastModifiedBy>
  <cp:revision>2</cp:revision>
  <dcterms:created xsi:type="dcterms:W3CDTF">2013-09-05T01:30:00Z</dcterms:created>
  <dcterms:modified xsi:type="dcterms:W3CDTF">2013-09-05T01:30:00Z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